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8F3" w:rsidRDefault="00A458F3">
      <w:pPr>
        <w:pStyle w:val="Standard"/>
        <w:ind w:right="356"/>
        <w:jc w:val="center"/>
        <w:rPr>
          <w:b/>
          <w:sz w:val="32"/>
        </w:rPr>
      </w:pPr>
      <w:bookmarkStart w:id="0" w:name="_GoBack"/>
      <w:bookmarkEnd w:id="0"/>
    </w:p>
    <w:p w:rsidR="00A458F3" w:rsidRDefault="004218C0">
      <w:pPr>
        <w:pStyle w:val="Standard"/>
        <w:jc w:val="center"/>
      </w:pPr>
      <w:r>
        <w:rPr>
          <w:noProof/>
        </w:rPr>
        <w:drawing>
          <wp:inline distT="0" distB="0" distL="0" distR="0">
            <wp:extent cx="1190521" cy="1057320"/>
            <wp:effectExtent l="0" t="0" r="0" b="9480"/>
            <wp:docPr id="1" name="immagin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521" cy="10573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458F3" w:rsidRDefault="00A458F3">
      <w:pPr>
        <w:pStyle w:val="Standard"/>
        <w:spacing w:before="120" w:line="100" w:lineRule="atLeast"/>
        <w:jc w:val="both"/>
      </w:pPr>
    </w:p>
    <w:p w:rsidR="00A458F3" w:rsidRDefault="00A458F3">
      <w:pPr>
        <w:pStyle w:val="Standard"/>
        <w:spacing w:before="120" w:line="100" w:lineRule="atLeast"/>
        <w:jc w:val="both"/>
      </w:pPr>
    </w:p>
    <w:p w:rsidR="00A458F3" w:rsidRDefault="00A458F3">
      <w:pPr>
        <w:pStyle w:val="Standard"/>
        <w:spacing w:before="120"/>
        <w:ind w:left="-135" w:right="390"/>
      </w:pPr>
    </w:p>
    <w:p w:rsidR="00A458F3" w:rsidRDefault="00A458F3">
      <w:pPr>
        <w:pStyle w:val="Textbody"/>
        <w:spacing w:before="120"/>
        <w:ind w:right="-30"/>
        <w:rPr>
          <w:b/>
          <w:iCs/>
          <w:sz w:val="22"/>
          <w:szCs w:val="22"/>
        </w:rPr>
      </w:pPr>
    </w:p>
    <w:p w:rsidR="00A458F3" w:rsidRDefault="004218C0">
      <w:pPr>
        <w:pStyle w:val="Standard"/>
        <w:spacing w:before="120"/>
        <w:ind w:left="108" w:right="634"/>
        <w:jc w:val="center"/>
        <w:rPr>
          <w:rFonts w:eastAsia="Verdana" w:cs="Times New Roman"/>
          <w:b/>
          <w:bCs/>
          <w:i/>
          <w:iCs/>
        </w:rPr>
      </w:pPr>
      <w:r>
        <w:rPr>
          <w:rFonts w:eastAsia="Verdana" w:cs="Times New Roman"/>
          <w:b/>
          <w:bCs/>
          <w:i/>
          <w:iCs/>
        </w:rPr>
        <w:t>Linee d’indirizzo</w:t>
      </w:r>
    </w:p>
    <w:p w:rsidR="00A458F3" w:rsidRDefault="004218C0">
      <w:pPr>
        <w:pStyle w:val="Standard"/>
        <w:spacing w:before="120"/>
        <w:ind w:left="108" w:right="634"/>
        <w:jc w:val="center"/>
      </w:pPr>
      <w:r>
        <w:rPr>
          <w:rFonts w:cs="Times New Roman"/>
          <w:iCs/>
          <w:kern w:val="0"/>
          <w:lang w:eastAsia="ar-SA"/>
        </w:rPr>
        <w:t xml:space="preserve">per la realizzazione degli interventi di sostegno all'autonomia e di definitiva fuoriuscita dal sistema dell'accoglienza in emergenza dei nuclei rom accolti </w:t>
      </w:r>
      <w:r>
        <w:rPr>
          <w:rFonts w:cs="Times New Roman"/>
          <w:iCs/>
          <w:kern w:val="0"/>
          <w:lang w:eastAsia="ar-SA"/>
        </w:rPr>
        <w:t xml:space="preserve">presso l'Auditorium </w:t>
      </w:r>
      <w:r>
        <w:rPr>
          <w:rFonts w:eastAsia="Verdana" w:cs="Times New Roman"/>
          <w:bCs/>
          <w:iCs/>
        </w:rPr>
        <w:t>della VIII Municipalità</w:t>
      </w:r>
      <w:r>
        <w:rPr>
          <w:rFonts w:cs="Times New Roman"/>
          <w:iCs/>
          <w:kern w:val="0"/>
          <w:lang w:eastAsia="ar-SA"/>
        </w:rPr>
        <w:t xml:space="preserve"> Scampia.</w:t>
      </w:r>
    </w:p>
    <w:p w:rsidR="00A458F3" w:rsidRDefault="00A458F3">
      <w:pPr>
        <w:pStyle w:val="Standard"/>
        <w:spacing w:before="120"/>
        <w:ind w:left="108" w:right="634"/>
        <w:jc w:val="center"/>
        <w:rPr>
          <w:rFonts w:cs="Times New Roman"/>
        </w:rPr>
      </w:pPr>
    </w:p>
    <w:p w:rsidR="00A458F3" w:rsidRDefault="004218C0">
      <w:pPr>
        <w:pStyle w:val="Textbody"/>
        <w:spacing w:before="120"/>
        <w:ind w:right="-30"/>
        <w:rPr>
          <w:rFonts w:cs="Times New Roman"/>
          <w:b/>
          <w:iCs/>
        </w:rPr>
      </w:pPr>
      <w:r>
        <w:rPr>
          <w:rFonts w:cs="Times New Roman"/>
          <w:b/>
          <w:iCs/>
        </w:rPr>
        <w:t xml:space="preserve">                                                                     Premessa</w:t>
      </w:r>
    </w:p>
    <w:p w:rsidR="00A458F3" w:rsidRDefault="004218C0">
      <w:pPr>
        <w:pStyle w:val="Textbody"/>
        <w:spacing w:before="120"/>
        <w:ind w:left="-180" w:right="-173"/>
        <w:rPr>
          <w:rFonts w:cs="Times New Roman"/>
          <w:iCs/>
        </w:rPr>
      </w:pPr>
      <w:r>
        <w:rPr>
          <w:rFonts w:cs="Times New Roman"/>
          <w:iCs/>
        </w:rPr>
        <w:t>Il Comune di Napoli attua da tempo interventi sociali finalizzati all’inserimento nel tessuto cittadino dei cittadini immigr</w:t>
      </w:r>
      <w:r>
        <w:rPr>
          <w:rFonts w:cs="Times New Roman"/>
          <w:iCs/>
        </w:rPr>
        <w:t>ati rivolgendo peraltro attenzione all'integrazione delle comunità Rom.</w:t>
      </w:r>
    </w:p>
    <w:p w:rsidR="00A458F3" w:rsidRDefault="004218C0">
      <w:pPr>
        <w:pStyle w:val="Textbody"/>
        <w:spacing w:before="120"/>
        <w:ind w:left="-180" w:right="-173"/>
        <w:rPr>
          <w:rFonts w:cs="Times New Roman"/>
          <w:iCs/>
        </w:rPr>
      </w:pPr>
      <w:r>
        <w:rPr>
          <w:rFonts w:cs="Times New Roman"/>
          <w:iCs/>
        </w:rPr>
        <w:t>Il giorno 27/08/2017 un vasto incendio è divampato nell'insediamento di via Cupa Perillo di Scampia distruggendo le dimore di circa dieci nuclei rom, tra cui numerosi minori, ubicate n</w:t>
      </w:r>
      <w:r>
        <w:rPr>
          <w:rFonts w:cs="Times New Roman"/>
          <w:iCs/>
        </w:rPr>
        <w:t>ella zona centrale dell'insediamento.</w:t>
      </w:r>
    </w:p>
    <w:p w:rsidR="00A458F3" w:rsidRDefault="004218C0">
      <w:pPr>
        <w:pStyle w:val="Textbody"/>
        <w:spacing w:before="120"/>
        <w:ind w:left="-180" w:right="-173"/>
        <w:rPr>
          <w:rFonts w:cs="Times New Roman"/>
          <w:iCs/>
        </w:rPr>
      </w:pPr>
      <w:r>
        <w:rPr>
          <w:rFonts w:cs="Times New Roman"/>
          <w:iCs/>
        </w:rPr>
        <w:t xml:space="preserve">Con Ordinanza Sindacale n. 789 del 31/08/2017 veniva disposto il trasferimento temporaneo della popolazione insediata nell'area interessata dall'incendio in un sito individuato nel rispetto della dignità delle persone </w:t>
      </w:r>
      <w:r>
        <w:rPr>
          <w:rFonts w:cs="Times New Roman"/>
          <w:iCs/>
        </w:rPr>
        <w:t xml:space="preserve">e delle esigenze quotidiane e di relazione e di </w:t>
      </w:r>
      <w:proofErr w:type="gramStart"/>
      <w:r>
        <w:rPr>
          <w:rFonts w:cs="Times New Roman"/>
          <w:iCs/>
        </w:rPr>
        <w:t>fatto  il</w:t>
      </w:r>
      <w:proofErr w:type="gramEnd"/>
      <w:r>
        <w:rPr>
          <w:rFonts w:cs="Times New Roman"/>
          <w:iCs/>
        </w:rPr>
        <w:t xml:space="preserve"> giorno 02/09/2017 è stato completato il trasferimento dei nuclei familiari all'Auditorium “ Fabrizio De </w:t>
      </w:r>
      <w:proofErr w:type="spellStart"/>
      <w:r>
        <w:rPr>
          <w:rFonts w:cs="Times New Roman"/>
          <w:iCs/>
        </w:rPr>
        <w:t>Andrè</w:t>
      </w:r>
      <w:proofErr w:type="spellEnd"/>
      <w:r>
        <w:rPr>
          <w:rFonts w:cs="Times New Roman"/>
          <w:iCs/>
        </w:rPr>
        <w:t xml:space="preserve"> ” della VIII Municipalità di Scampia;</w:t>
      </w:r>
    </w:p>
    <w:p w:rsidR="00A458F3" w:rsidRDefault="004218C0">
      <w:pPr>
        <w:pStyle w:val="Standard"/>
        <w:widowControl w:val="0"/>
        <w:spacing w:before="120"/>
        <w:ind w:left="-139" w:right="-232"/>
        <w:jc w:val="both"/>
      </w:pPr>
      <w:r>
        <w:rPr>
          <w:rFonts w:cs="Times New Roman"/>
          <w:iCs/>
        </w:rPr>
        <w:t xml:space="preserve">Si è ritenuto necessario, per il raggiungimento </w:t>
      </w:r>
      <w:r>
        <w:rPr>
          <w:rFonts w:cs="Times New Roman"/>
          <w:iCs/>
        </w:rPr>
        <w:t xml:space="preserve">degli obiettivi di sostegno all’autonomia e d'inclusione attiva e partecipata, indicare, con le presenti linee di indirizzo, la definizione di azioni di supporto quali ad esempio </w:t>
      </w:r>
      <w:bookmarkStart w:id="1" w:name="_Hlk502156562"/>
      <w:r>
        <w:rPr>
          <w:rFonts w:cs="Times New Roman"/>
          <w:iCs/>
        </w:rPr>
        <w:t>l’integrazione scolastica dei bambini, la promozione e la facilitazione all’a</w:t>
      </w:r>
      <w:r>
        <w:rPr>
          <w:rFonts w:cs="Times New Roman"/>
          <w:iCs/>
        </w:rPr>
        <w:t>ccesso ai servizi sociali e sanitari</w:t>
      </w:r>
      <w:bookmarkEnd w:id="1"/>
      <w:r>
        <w:rPr>
          <w:rFonts w:cs="Times New Roman"/>
          <w:iCs/>
        </w:rPr>
        <w:t xml:space="preserve">, prevedendo inoltre un fondo di € 5.000,00 per nucleo familiare. </w:t>
      </w:r>
    </w:p>
    <w:p w:rsidR="00A458F3" w:rsidRDefault="004218C0">
      <w:pPr>
        <w:pStyle w:val="Textbody"/>
        <w:spacing w:before="120"/>
        <w:ind w:left="-180" w:right="-216"/>
        <w:rPr>
          <w:rFonts w:cs="Times New Roman"/>
          <w:iCs/>
        </w:rPr>
      </w:pPr>
      <w:r>
        <w:rPr>
          <w:rFonts w:cs="Times New Roman"/>
          <w:iCs/>
        </w:rPr>
        <w:t xml:space="preserve">E' dunque obiettivo del presente atto realizzare azioni per favorire l'autonomia e l'inclusione attiva, promuovendo anche </w:t>
      </w:r>
      <w:proofErr w:type="gramStart"/>
      <w:r>
        <w:rPr>
          <w:rFonts w:cs="Times New Roman"/>
          <w:iCs/>
        </w:rPr>
        <w:t>percorsi  che</w:t>
      </w:r>
      <w:proofErr w:type="gramEnd"/>
      <w:r>
        <w:rPr>
          <w:rFonts w:cs="Times New Roman"/>
          <w:iCs/>
        </w:rPr>
        <w:t xml:space="preserve"> possano consentir</w:t>
      </w:r>
      <w:r>
        <w:rPr>
          <w:rFonts w:cs="Times New Roman"/>
          <w:iCs/>
        </w:rPr>
        <w:t>e la fuoriuscita dal circuito dell'accoglienza pubblica  e/o da contesti assistenziali e/o disagiati.</w:t>
      </w:r>
    </w:p>
    <w:p w:rsidR="00A458F3" w:rsidRDefault="004218C0">
      <w:pPr>
        <w:pStyle w:val="Textbody"/>
        <w:spacing w:before="120"/>
        <w:ind w:left="-180" w:right="-263"/>
      </w:pPr>
      <w:r>
        <w:rPr>
          <w:rFonts w:cs="Times New Roman"/>
          <w:iCs/>
        </w:rPr>
        <w:t>P</w:t>
      </w:r>
      <w:r>
        <w:rPr>
          <w:rFonts w:eastAsia="Verdana" w:cs="Times New Roman"/>
        </w:rPr>
        <w:t xml:space="preserve">ertanto, i rappresentanti dei nuclei accolti presso l'Auditorium della VIII Municipalità di Scampia </w:t>
      </w:r>
      <w:proofErr w:type="gramStart"/>
      <w:r>
        <w:rPr>
          <w:rFonts w:eastAsia="Verdana" w:cs="Times New Roman"/>
        </w:rPr>
        <w:t>possono  presentare</w:t>
      </w:r>
      <w:proofErr w:type="gramEnd"/>
      <w:r>
        <w:rPr>
          <w:rFonts w:eastAsia="Verdana" w:cs="Times New Roman"/>
        </w:rPr>
        <w:t xml:space="preserve"> la propria Istanza di ammissione </w:t>
      </w:r>
      <w:r>
        <w:rPr>
          <w:rFonts w:eastAsia="Verdana" w:cs="Times New Roman"/>
        </w:rPr>
        <w:t>alla misura secondo le modalità ed i criteri riportati nelle presenti linee di indirizzo.</w:t>
      </w:r>
    </w:p>
    <w:p w:rsidR="00A458F3" w:rsidRDefault="00A458F3">
      <w:pPr>
        <w:pStyle w:val="Textbody"/>
        <w:spacing w:before="120"/>
        <w:ind w:right="-30"/>
        <w:rPr>
          <w:rFonts w:eastAsia="Verdana" w:cs="Times New Roman"/>
          <w:b/>
        </w:rPr>
      </w:pPr>
    </w:p>
    <w:p w:rsidR="00A458F3" w:rsidRDefault="004218C0">
      <w:pPr>
        <w:pStyle w:val="Textbody"/>
        <w:spacing w:before="120"/>
        <w:ind w:right="-30"/>
        <w:rPr>
          <w:rFonts w:eastAsia="Verdana" w:cs="Times New Roman"/>
          <w:b/>
        </w:rPr>
      </w:pPr>
      <w:r>
        <w:rPr>
          <w:rFonts w:eastAsia="Verdana" w:cs="Times New Roman"/>
          <w:b/>
        </w:rPr>
        <w:t>1) Oggetto</w:t>
      </w:r>
    </w:p>
    <w:p w:rsidR="00A458F3" w:rsidRDefault="004218C0">
      <w:pPr>
        <w:pStyle w:val="Textbody"/>
        <w:spacing w:before="120"/>
        <w:ind w:left="-180" w:right="-315"/>
      </w:pPr>
      <w:r>
        <w:rPr>
          <w:rFonts w:cs="Times New Roman"/>
          <w:iCs/>
        </w:rPr>
        <w:t>Le misure per il sostegno all’autonomia prevedono complessivamente, ad esempio, l’integrazione scolastica dei bambini, l’accesso ai servizi sociali e sani</w:t>
      </w:r>
      <w:r>
        <w:rPr>
          <w:rFonts w:cs="Times New Roman"/>
          <w:iCs/>
        </w:rPr>
        <w:t xml:space="preserve">tari, un fondo di € 5.000,00 per ciascun nucleo colpito dall’incendio del 27/8/2017.  Esse rappresentano uno strumento per promuovere il miglioramento delle condizioni socio-ambientali dei nuclei familiari rom volti ad intraprendere </w:t>
      </w:r>
      <w:proofErr w:type="gramStart"/>
      <w:r>
        <w:rPr>
          <w:rFonts w:cs="Times New Roman"/>
          <w:iCs/>
        </w:rPr>
        <w:t>percorsi  di</w:t>
      </w:r>
      <w:proofErr w:type="gramEnd"/>
      <w:r>
        <w:rPr>
          <w:rFonts w:cs="Times New Roman"/>
          <w:iCs/>
        </w:rPr>
        <w:t xml:space="preserve"> autonomizz</w:t>
      </w:r>
      <w:r>
        <w:rPr>
          <w:rFonts w:cs="Times New Roman"/>
          <w:iCs/>
        </w:rPr>
        <w:t>azione e di fuoriuscita dal circuito dell'accoglienza pubblica e/o da contesti di disagio multifattoriale.</w:t>
      </w:r>
    </w:p>
    <w:p w:rsidR="00A458F3" w:rsidRDefault="00A458F3">
      <w:pPr>
        <w:pStyle w:val="Textbody"/>
        <w:spacing w:before="120"/>
        <w:ind w:left="-180" w:right="-315"/>
        <w:rPr>
          <w:rFonts w:cs="Times New Roman"/>
          <w:b/>
          <w:iCs/>
        </w:rPr>
      </w:pPr>
    </w:p>
    <w:p w:rsidR="00A458F3" w:rsidRDefault="00A458F3">
      <w:pPr>
        <w:pStyle w:val="Textbody"/>
        <w:spacing w:before="120"/>
        <w:ind w:left="-180" w:right="-315"/>
        <w:rPr>
          <w:rFonts w:cs="Times New Roman"/>
          <w:b/>
          <w:iCs/>
        </w:rPr>
      </w:pPr>
    </w:p>
    <w:p w:rsidR="00A458F3" w:rsidRDefault="004218C0">
      <w:pPr>
        <w:pStyle w:val="Textbody"/>
        <w:spacing w:before="120"/>
        <w:ind w:left="-180" w:right="-30"/>
        <w:rPr>
          <w:rFonts w:cs="Times New Roman"/>
          <w:b/>
          <w:iCs/>
        </w:rPr>
      </w:pPr>
      <w:r>
        <w:rPr>
          <w:rFonts w:cs="Times New Roman"/>
          <w:b/>
          <w:iCs/>
        </w:rPr>
        <w:lastRenderedPageBreak/>
        <w:t>2) Destinatari</w:t>
      </w:r>
    </w:p>
    <w:p w:rsidR="00A458F3" w:rsidRDefault="004218C0">
      <w:pPr>
        <w:pStyle w:val="Textbody"/>
        <w:spacing w:before="120"/>
        <w:ind w:left="-180" w:right="-30"/>
        <w:rPr>
          <w:rFonts w:cs="Times New Roman"/>
          <w:iCs/>
        </w:rPr>
      </w:pPr>
      <w:r>
        <w:rPr>
          <w:rFonts w:cs="Times New Roman"/>
          <w:iCs/>
        </w:rPr>
        <w:t xml:space="preserve">I destinatari sono esclusivamente i nuclei familiari rom accolti presso l'Auditorium “Fabrizio De </w:t>
      </w:r>
      <w:proofErr w:type="spellStart"/>
      <w:r>
        <w:rPr>
          <w:rFonts w:cs="Times New Roman"/>
          <w:iCs/>
        </w:rPr>
        <w:t>Andrè</w:t>
      </w:r>
      <w:proofErr w:type="spellEnd"/>
      <w:r>
        <w:rPr>
          <w:rFonts w:cs="Times New Roman"/>
          <w:iCs/>
        </w:rPr>
        <w:t xml:space="preserve">” della VIII Municipalità di </w:t>
      </w:r>
      <w:r>
        <w:rPr>
          <w:rFonts w:cs="Times New Roman"/>
          <w:iCs/>
        </w:rPr>
        <w:t>Scampia vittime dell’incendio del 27/8/2017, per complessive circa 50 persone circa che tutt’ora sono ivi dimorate che ne facciano richiesta.</w:t>
      </w:r>
    </w:p>
    <w:p w:rsidR="00A458F3" w:rsidRDefault="00A458F3">
      <w:pPr>
        <w:pStyle w:val="Textbody"/>
        <w:spacing w:before="120"/>
        <w:ind w:left="-180" w:right="-30"/>
        <w:rPr>
          <w:rFonts w:cs="Times New Roman"/>
          <w:b/>
          <w:iCs/>
        </w:rPr>
      </w:pPr>
    </w:p>
    <w:p w:rsidR="00A458F3" w:rsidRDefault="004218C0">
      <w:pPr>
        <w:pStyle w:val="Textbody"/>
        <w:spacing w:before="120"/>
        <w:ind w:left="-180" w:right="-30"/>
        <w:rPr>
          <w:b/>
          <w:iCs/>
        </w:rPr>
      </w:pPr>
      <w:r>
        <w:rPr>
          <w:b/>
          <w:iCs/>
        </w:rPr>
        <w:t>3) Requisiti e modalità di accesso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Sono ammessi a presentare istanza di ammissione al fondo le </w:t>
      </w:r>
      <w:proofErr w:type="gramStart"/>
      <w:r>
        <w:rPr>
          <w:iCs/>
        </w:rPr>
        <w:t>persone  in</w:t>
      </w:r>
      <w:proofErr w:type="gramEnd"/>
      <w:r>
        <w:rPr>
          <w:iCs/>
        </w:rPr>
        <w:t xml:space="preserve"> </w:t>
      </w:r>
      <w:r>
        <w:rPr>
          <w:iCs/>
        </w:rPr>
        <w:t>possesso dei seguenti requisiti: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a) permesso di soggiorno e/o carta UE in corso di validità e carta d'identità italiana per i cittadini extracomunitari;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b) iscrizione anagrafica e carta d'identità in corso di validità per i cittadini comunitari;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c) Codice </w:t>
      </w:r>
      <w:r>
        <w:rPr>
          <w:iCs/>
        </w:rPr>
        <w:t>Fiscale e/o Tessera Sanitaria;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I nuclei interessati potranno inoltrare la propria istanza di ammissione (allegato 1), debitamente compilata e sottoscritta corredata </w:t>
      </w:r>
      <w:proofErr w:type="gramStart"/>
      <w:r>
        <w:rPr>
          <w:iCs/>
        </w:rPr>
        <w:t>di :</w:t>
      </w:r>
      <w:proofErr w:type="gramEnd"/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- fotocopia della carta d'identità del rappresentante del nucleo,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- fotocopia del Codi</w:t>
      </w:r>
      <w:r>
        <w:rPr>
          <w:iCs/>
        </w:rPr>
        <w:t>ce Fiscale e/o Tessera del rappresentante del nucleo,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- fotocopia del permesso/carta di soggiorno del rappresentante del nucleo </w:t>
      </w:r>
      <w:proofErr w:type="gramStart"/>
      <w:r>
        <w:rPr>
          <w:iCs/>
        </w:rPr>
        <w:t>per  i</w:t>
      </w:r>
      <w:proofErr w:type="gramEnd"/>
      <w:r>
        <w:rPr>
          <w:iCs/>
        </w:rPr>
        <w:t xml:space="preserve"> cittadini extracomunitari;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L'istanza dovrà essere fatta pervenire secondo le modalità ed i tempi previsti dal competente </w:t>
      </w:r>
      <w:r>
        <w:rPr>
          <w:iCs/>
        </w:rPr>
        <w:t xml:space="preserve">Servizio dell’Amministrazione.  </w:t>
      </w:r>
    </w:p>
    <w:p w:rsidR="00A458F3" w:rsidRDefault="00A458F3">
      <w:pPr>
        <w:pStyle w:val="Textbody"/>
        <w:spacing w:before="120"/>
        <w:ind w:left="-180" w:right="-30"/>
        <w:rPr>
          <w:b/>
          <w:iCs/>
        </w:rPr>
      </w:pPr>
    </w:p>
    <w:p w:rsidR="00A458F3" w:rsidRDefault="004218C0">
      <w:pPr>
        <w:pStyle w:val="Textbody"/>
        <w:spacing w:before="120"/>
        <w:ind w:left="-180" w:right="-30"/>
        <w:rPr>
          <w:b/>
          <w:iCs/>
        </w:rPr>
      </w:pPr>
      <w:r>
        <w:rPr>
          <w:b/>
          <w:iCs/>
        </w:rPr>
        <w:t>4) Modalità di erogazione del fondo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L'erogazione della misura ai nuclei definitivamente ammessi alla misura avverrà per il tramite di successivo provvedimento dirigenziale verificate le istanze.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 xml:space="preserve">A tale scopo, i </w:t>
      </w:r>
      <w:r>
        <w:rPr>
          <w:iCs/>
        </w:rPr>
        <w:t>rappresentanti dei predetti nuclei dovranno munirsi di regolare conto corrente bancario e/o postale oppure carta dotata di IBAN che dovrà essere formalmente trasmesso in copia al Dirigente del Servizio unitamente a copia della carta d'identità.</w:t>
      </w:r>
    </w:p>
    <w:p w:rsidR="00A458F3" w:rsidRDefault="004218C0">
      <w:pPr>
        <w:pStyle w:val="Textbody"/>
        <w:spacing w:before="120"/>
        <w:ind w:left="-180" w:right="-30"/>
        <w:rPr>
          <w:b/>
          <w:iCs/>
        </w:rPr>
      </w:pPr>
      <w:r>
        <w:rPr>
          <w:b/>
          <w:iCs/>
        </w:rPr>
        <w:t>5) Controll</w:t>
      </w:r>
      <w:r>
        <w:rPr>
          <w:b/>
          <w:iCs/>
        </w:rPr>
        <w:t xml:space="preserve">i     </w:t>
      </w:r>
    </w:p>
    <w:p w:rsidR="00A458F3" w:rsidRDefault="004218C0">
      <w:pPr>
        <w:pStyle w:val="Textbody"/>
        <w:spacing w:before="120"/>
        <w:ind w:left="-180" w:right="-30"/>
        <w:rPr>
          <w:iCs/>
        </w:rPr>
      </w:pPr>
      <w:r>
        <w:rPr>
          <w:iCs/>
        </w:rPr>
        <w:t>Il Dirigente, a partire dalla fase istruttoria, opererà tutte le necessarie verifiche sulle documentazioni dei richiedenti, mediante l’accesso alle banche dati disponibili, o mediante acquisizione diretta di informazioni e/o documenti presso altri u</w:t>
      </w:r>
      <w:r>
        <w:rPr>
          <w:iCs/>
        </w:rPr>
        <w:t>ffici e/o soggetti pubblici.  Potrà altresì espletare tutti i controlli ritenuti opportuni e disciplinati dalla vigente normativa.</w:t>
      </w:r>
    </w:p>
    <w:p w:rsidR="00A458F3" w:rsidRDefault="00A458F3">
      <w:pPr>
        <w:pStyle w:val="Textbody"/>
        <w:spacing w:before="120"/>
        <w:ind w:left="-180" w:right="-30"/>
        <w:rPr>
          <w:iCs/>
        </w:rPr>
      </w:pPr>
    </w:p>
    <w:p w:rsidR="00A458F3" w:rsidRDefault="00A458F3">
      <w:pPr>
        <w:pStyle w:val="Textbody"/>
        <w:spacing w:before="120"/>
        <w:ind w:left="-180" w:right="-30"/>
      </w:pPr>
    </w:p>
    <w:sectPr w:rsidR="00A458F3">
      <w:footerReference w:type="default" r:id="rId8"/>
      <w:pgSz w:w="12096" w:h="16838"/>
      <w:pgMar w:top="555" w:right="1146" w:bottom="777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8C0" w:rsidRDefault="004218C0">
      <w:r>
        <w:separator/>
      </w:r>
    </w:p>
  </w:endnote>
  <w:endnote w:type="continuationSeparator" w:id="0">
    <w:p w:rsidR="004218C0" w:rsidRDefault="0042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B2A" w:rsidRDefault="004218C0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8C0" w:rsidRDefault="004218C0">
      <w:r>
        <w:rPr>
          <w:color w:val="000000"/>
        </w:rPr>
        <w:separator/>
      </w:r>
    </w:p>
  </w:footnote>
  <w:footnote w:type="continuationSeparator" w:id="0">
    <w:p w:rsidR="004218C0" w:rsidRDefault="00421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579C6"/>
    <w:multiLevelType w:val="multilevel"/>
    <w:tmpl w:val="C518CB0E"/>
    <w:styleLink w:val="WWNum1"/>
    <w:lvl w:ilvl="0">
      <w:start w:val="1"/>
      <w:numFmt w:val="none"/>
      <w:lvlText w:val="%1"/>
      <w:lvlJc w:val="left"/>
      <w:pPr>
        <w:ind w:left="432" w:hanging="432"/>
      </w:pPr>
      <w:rPr>
        <w:rFonts w:cs="Symbol"/>
        <w:sz w:val="26"/>
        <w:szCs w:val="26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B7F6723"/>
    <w:multiLevelType w:val="multilevel"/>
    <w:tmpl w:val="D82A6516"/>
    <w:styleLink w:val="WWNum2"/>
    <w:lvl w:ilvl="0">
      <w:start w:val="1"/>
      <w:numFmt w:val="decimal"/>
      <w:lvlText w:val="%1)"/>
      <w:lvlJc w:val="left"/>
      <w:pPr>
        <w:ind w:left="180" w:hanging="360"/>
      </w:p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1.%2.%3."/>
      <w:lvlJc w:val="right"/>
      <w:pPr>
        <w:ind w:left="1620" w:hanging="180"/>
      </w:pPr>
    </w:lvl>
    <w:lvl w:ilvl="3">
      <w:start w:val="1"/>
      <w:numFmt w:val="decimal"/>
      <w:lvlText w:val="%1.%2.%3.%4."/>
      <w:lvlJc w:val="left"/>
      <w:pPr>
        <w:ind w:left="2340" w:hanging="360"/>
      </w:pPr>
    </w:lvl>
    <w:lvl w:ilvl="4">
      <w:start w:val="1"/>
      <w:numFmt w:val="lowerLetter"/>
      <w:lvlText w:val="%1.%2.%3.%4.%5."/>
      <w:lvlJc w:val="left"/>
      <w:pPr>
        <w:ind w:left="3060" w:hanging="360"/>
      </w:pPr>
    </w:lvl>
    <w:lvl w:ilvl="5">
      <w:start w:val="1"/>
      <w:numFmt w:val="lowerRoman"/>
      <w:lvlText w:val="%1.%2.%3.%4.%5.%6."/>
      <w:lvlJc w:val="right"/>
      <w:pPr>
        <w:ind w:left="3780" w:hanging="180"/>
      </w:pPr>
    </w:lvl>
    <w:lvl w:ilvl="6">
      <w:start w:val="1"/>
      <w:numFmt w:val="decimal"/>
      <w:lvlText w:val="%1.%2.%3.%4.%5.%6.%7."/>
      <w:lvlJc w:val="left"/>
      <w:pPr>
        <w:ind w:left="4500" w:hanging="360"/>
      </w:pPr>
    </w:lvl>
    <w:lvl w:ilvl="7">
      <w:start w:val="1"/>
      <w:numFmt w:val="lowerLetter"/>
      <w:lvlText w:val="%1.%2.%3.%4.%5.%6.%7.%8."/>
      <w:lvlJc w:val="left"/>
      <w:pPr>
        <w:ind w:left="5220" w:hanging="360"/>
      </w:pPr>
    </w:lvl>
    <w:lvl w:ilvl="8">
      <w:start w:val="1"/>
      <w:numFmt w:val="lowerRoman"/>
      <w:lvlText w:val="%1.%2.%3.%4.%5.%6.%7.%8.%9."/>
      <w:lvlJc w:val="right"/>
      <w:pPr>
        <w:ind w:left="59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458F3"/>
    <w:rsid w:val="004218C0"/>
    <w:rsid w:val="00A458F3"/>
    <w:rsid w:val="00ED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4F7F-A83E-4260-92F8-ECB33745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tabs>
        <w:tab w:val="left" w:pos="567"/>
      </w:tabs>
      <w:ind w:left="567"/>
      <w:jc w:val="both"/>
      <w:outlineLvl w:val="0"/>
    </w:pPr>
  </w:style>
  <w:style w:type="paragraph" w:styleId="Titolo2">
    <w:name w:val="heading 2"/>
    <w:basedOn w:val="Standard"/>
    <w:next w:val="Textbody"/>
    <w:pPr>
      <w:keepNext/>
      <w:tabs>
        <w:tab w:val="left" w:pos="576"/>
      </w:tabs>
      <w:ind w:left="576" w:hanging="576"/>
      <w:jc w:val="center"/>
      <w:outlineLvl w:val="1"/>
    </w:pPr>
    <w:rPr>
      <w:b/>
    </w:rPr>
  </w:style>
  <w:style w:type="paragraph" w:styleId="Titolo3">
    <w:name w:val="heading 3"/>
    <w:basedOn w:val="Standard"/>
    <w:next w:val="Textbody"/>
    <w:pPr>
      <w:keepNext/>
      <w:tabs>
        <w:tab w:val="left" w:pos="720"/>
      </w:tabs>
      <w:ind w:left="720" w:hanging="720"/>
      <w:outlineLvl w:val="2"/>
    </w:pPr>
  </w:style>
  <w:style w:type="paragraph" w:styleId="Titolo4">
    <w:name w:val="heading 4"/>
    <w:basedOn w:val="Standard"/>
    <w:next w:val="Textbody"/>
    <w:pPr>
      <w:keepNext/>
      <w:tabs>
        <w:tab w:val="left" w:pos="864"/>
      </w:tabs>
      <w:ind w:left="864" w:hanging="864"/>
      <w:jc w:val="center"/>
      <w:outlineLvl w:val="3"/>
    </w:pPr>
    <w:rPr>
      <w:b/>
      <w:sz w:val="28"/>
    </w:rPr>
  </w:style>
  <w:style w:type="paragraph" w:styleId="Titolo5">
    <w:name w:val="heading 5"/>
    <w:basedOn w:val="Standard"/>
    <w:next w:val="Textbody"/>
    <w:pPr>
      <w:keepNext/>
      <w:widowControl w:val="0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tabs>
        <w:tab w:val="left" w:pos="1008"/>
      </w:tabs>
      <w:spacing w:line="300" w:lineRule="exact"/>
      <w:ind w:left="1008" w:hanging="1008"/>
      <w:jc w:val="center"/>
      <w:outlineLvl w:val="4"/>
    </w:pPr>
    <w:rPr>
      <w:b/>
      <w:sz w:val="32"/>
    </w:rPr>
  </w:style>
  <w:style w:type="paragraph" w:styleId="Titolo6">
    <w:name w:val="heading 6"/>
    <w:basedOn w:val="Standard"/>
    <w:next w:val="Textbody"/>
    <w:pPr>
      <w:keepNext/>
      <w:tabs>
        <w:tab w:val="left" w:pos="1152"/>
      </w:tabs>
      <w:ind w:left="1152" w:hanging="1152"/>
      <w:jc w:val="center"/>
      <w:outlineLvl w:val="5"/>
    </w:pPr>
  </w:style>
  <w:style w:type="paragraph" w:styleId="Titolo7">
    <w:name w:val="heading 7"/>
    <w:basedOn w:val="Standard"/>
    <w:next w:val="Textbody"/>
    <w:pPr>
      <w:keepNext/>
      <w:tabs>
        <w:tab w:val="left" w:pos="1296"/>
      </w:tabs>
      <w:ind w:left="1296" w:hanging="1296"/>
      <w:jc w:val="center"/>
      <w:outlineLvl w:val="6"/>
    </w:pPr>
    <w:rPr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Intestazione4">
    <w:name w:val="Intestazione4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i/>
      <w:iCs/>
    </w:rPr>
  </w:style>
  <w:style w:type="paragraph" w:customStyle="1" w:styleId="Intestazione3">
    <w:name w:val="Intestazione3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Rientrocorpodeltesto21">
    <w:name w:val="Rientro corpo del testo 21"/>
    <w:basedOn w:val="Standard"/>
    <w:pPr>
      <w:spacing w:line="360" w:lineRule="auto"/>
      <w:ind w:left="567"/>
      <w:jc w:val="both"/>
    </w:pPr>
  </w:style>
  <w:style w:type="paragraph" w:customStyle="1" w:styleId="Textbodyindent">
    <w:name w:val="Text body indent"/>
    <w:basedOn w:val="Standard"/>
    <w:pPr>
      <w:ind w:left="-142"/>
      <w:jc w:val="both"/>
    </w:pPr>
  </w:style>
  <w:style w:type="paragraph" w:customStyle="1" w:styleId="Rientrocorpodeltesto31">
    <w:name w:val="Rientro corpo del testo 31"/>
    <w:basedOn w:val="Standard"/>
    <w:pPr>
      <w:ind w:left="1134" w:hanging="1134"/>
      <w:jc w:val="both"/>
    </w:pPr>
    <w:rPr>
      <w:b/>
      <w:sz w:val="28"/>
    </w:rPr>
  </w:style>
  <w:style w:type="paragraph" w:customStyle="1" w:styleId="Corpodeltesto21">
    <w:name w:val="Corpo del testo 21"/>
    <w:basedOn w:val="Standard"/>
  </w:style>
  <w:style w:type="paragraph" w:customStyle="1" w:styleId="Corpodeltesto31">
    <w:name w:val="Corpo del testo 31"/>
    <w:basedOn w:val="Standard"/>
    <w:pPr>
      <w:jc w:val="both"/>
    </w:pPr>
    <w:rPr>
      <w:b/>
      <w:sz w:val="28"/>
    </w:rPr>
  </w:style>
  <w:style w:type="paragraph" w:customStyle="1" w:styleId="Testodelblocco1">
    <w:name w:val="Testo del blocco1"/>
    <w:basedOn w:val="Standard"/>
    <w:pPr>
      <w:spacing w:after="120"/>
      <w:ind w:left="2128" w:right="764"/>
      <w:jc w:val="both"/>
    </w:pPr>
  </w:style>
  <w:style w:type="paragraph" w:customStyle="1" w:styleId="Testonormale1">
    <w:name w:val="Testo normale1"/>
    <w:basedOn w:val="Standard"/>
    <w:rPr>
      <w:rFonts w:ascii="Courier New" w:hAnsi="Courier New" w:cs="Courier New"/>
    </w:rPr>
  </w:style>
  <w:style w:type="paragraph" w:styleId="Paragrafoelenco">
    <w:name w:val="List Paragraph"/>
    <w:basedOn w:val="Standard"/>
    <w:pPr>
      <w:ind w:left="708"/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Rientrocorpodeltesto32">
    <w:name w:val="Rientro corpo del testo 32"/>
    <w:basedOn w:val="Standard"/>
    <w:pPr>
      <w:spacing w:after="120"/>
      <w:ind w:left="283"/>
    </w:pPr>
    <w:rPr>
      <w:sz w:val="16"/>
      <w:szCs w:val="16"/>
    </w:rPr>
  </w:style>
  <w:style w:type="paragraph" w:customStyle="1" w:styleId="Paragrafoelenco1">
    <w:name w:val="Paragrafo elenco1"/>
    <w:basedOn w:val="Standard"/>
    <w:pPr>
      <w:spacing w:after="200"/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Symbol" w:hAnsi="Symbol" w:cs="Symbol"/>
      <w:sz w:val="26"/>
      <w:szCs w:val="2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sz w:val="24"/>
      <w:szCs w:val="26"/>
    </w:rPr>
  </w:style>
  <w:style w:type="character" w:customStyle="1" w:styleId="WW8Num3z0">
    <w:name w:val="WW8Num3z0"/>
    <w:rPr>
      <w:rFonts w:cs="Verdana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  <w:sz w:val="24"/>
      <w:szCs w:val="24"/>
    </w:rPr>
  </w:style>
  <w:style w:type="character" w:customStyle="1" w:styleId="WW8Num6z0">
    <w:name w:val="WW8Num6z0"/>
    <w:rPr>
      <w:rFonts w:ascii="Verdana" w:hAnsi="Verdana" w:cs="Verdana"/>
      <w:sz w:val="24"/>
      <w:szCs w:val="24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Carpredefinitoparagrafo4">
    <w:name w:val="Car. predefinito paragrafo4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  <w:sz w:val="24"/>
      <w:szCs w:val="24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0">
    <w:name w:val="WW8Num14z0"/>
    <w:rPr>
      <w:rFonts w:ascii="Verdana" w:hAnsi="Verdana" w:cs="Verdana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Carpredefinitoparagrafo3">
    <w:name w:val="Car. predefinito paragrafo3"/>
  </w:style>
  <w:style w:type="character" w:customStyle="1" w:styleId="Absatz-Standardschriftart">
    <w:name w:val="Absatz-Standardschriftart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0">
    <w:name w:val="WW8Num15z0"/>
    <w:rPr>
      <w:b/>
      <w:bCs/>
      <w:sz w:val="24"/>
      <w:szCs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Carpredefinitoparagrafo2">
    <w:name w:val="Car. predefinito paragrafo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7z0">
    <w:name w:val="WW8Num17z0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b/>
      <w:sz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  <w:sz w:val="21"/>
      <w:szCs w:val="21"/>
    </w:rPr>
  </w:style>
  <w:style w:type="character" w:customStyle="1" w:styleId="Rientrocorpodeltesto3Carattere">
    <w:name w:val="Rientro corpo del testo 3 Carattere"/>
    <w:basedOn w:val="Carpredefinitoparagrafo2"/>
    <w:rPr>
      <w:sz w:val="16"/>
      <w:szCs w:val="16"/>
    </w:rPr>
  </w:style>
  <w:style w:type="character" w:customStyle="1" w:styleId="StrongEmphasis">
    <w:name w:val="Strong Emphasis"/>
    <w:basedOn w:val="Carpredefinitoparagrafo2"/>
    <w:rPr>
      <w:b/>
      <w:bCs/>
    </w:rPr>
  </w:style>
  <w:style w:type="character" w:customStyle="1" w:styleId="PidipaginaCarattere">
    <w:name w:val="Piè di pagina Carattere"/>
    <w:basedOn w:val="Carpredefinitoparagrafo"/>
    <w:rPr>
      <w:lang w:eastAsia="ar-SA"/>
    </w:rPr>
  </w:style>
  <w:style w:type="character" w:customStyle="1" w:styleId="ListLabel1">
    <w:name w:val="ListLabel 1"/>
    <w:rPr>
      <w:rFonts w:cs="Symbol"/>
      <w:sz w:val="26"/>
      <w:szCs w:val="26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NAPOLI</vt:lpstr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NAPOLI</dc:title>
  <dc:creator>COMUNE DI NAPOLI</dc:creator>
  <cp:lastModifiedBy>GIOVANNI BIANCO</cp:lastModifiedBy>
  <cp:revision>2</cp:revision>
  <cp:lastPrinted>2017-12-28T08:24:00Z</cp:lastPrinted>
  <dcterms:created xsi:type="dcterms:W3CDTF">2018-03-30T11:07:00Z</dcterms:created>
  <dcterms:modified xsi:type="dcterms:W3CDTF">2018-03-30T11:07:00Z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